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a6eff02f7d44715"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81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COLINELE ARGEȘULUI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M1 - Investiții in SMART VILLAGE si dezvoltarea teritorială</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1L</w:t>
            </w:r>
          </w:p>
        </w:tc>
        <w:tc>
          <w:tcPr>
            <w:vAlign w:val="center"/>
          </w:tcPr>
          <w:p>
            <w:r>
              <w:rPr>
                <w:rFonts w:ascii="Cambria Bold" w:hAnsi="Cambria Bold"/>
                <w:b/>
                <w:color w:val="1B4167"/>
                <w:sz w:val="24"/>
              </w:rPr>
              <w:t> Investiția trebuie să fie în concordanță cu strategia de dezvoltare locală aprobată (conceptul SMART- Village de la nivelul fiecărui UAT);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de verificat:</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Studiul de fezabilitate / Documentația de Avizare a Lucrărilor de Intervenții (DALI);</w:t>
            </w:r>
          </w:p>
          <w:p>
            <w:pPr>
              <w:pStyle w:val="ListParagraph"/>
              <w:numPr>
                <w:ilvl w:val="0"/>
                <w:numId w:val="2"/>
              </w:numPr>
            </w:pPr>
            <w:r>
              <w:rPr>
                <w:rFonts w:ascii="Cambria" w:hAnsi="Cambria"/>
                <w:b w:val="false"/>
                <w:sz w:val="24"/>
              </w:rPr>
              <w:t>Hotărârea Consiliului Local (HCL) privind aprobarea proiectului;</w:t>
            </w:r>
          </w:p>
          <w:p>
            <w:pPr>
              <w:pStyle w:val="ListParagraph"/>
              <w:numPr>
                <w:ilvl w:val="0"/>
                <w:numId w:val="2"/>
              </w:numPr>
            </w:pPr>
            <w:r>
              <w:rPr>
                <w:rFonts w:ascii="Cambria" w:hAnsi="Cambria"/>
                <w:b w:val="false"/>
                <w:sz w:val="24"/>
              </w:rPr>
              <w:t>Strategia de dezvoltare locală aprobată prin HCL;</w:t>
            </w:r>
          </w:p>
          <w:p>
            <w:pPr>
              <w:pStyle w:val="ListParagraph"/>
              <w:numPr>
                <w:ilvl w:val="0"/>
                <w:numId w:val="2"/>
              </w:numPr>
            </w:pPr>
            <w:r>
              <w:rPr>
                <w:rFonts w:ascii="Cambria" w:hAnsi="Cambria"/>
                <w:b w:val="false"/>
                <w:sz w:val="24"/>
              </w:rPr>
              <w:t>Declarația pe propria răspundere privind conformitatea investiției cu Strategia SMART-Village.</w:t>
            </w:r>
          </w:p>
          <w:p>
            <w:pPr>
              <w:spacing w:line="360" w:lineRule="auto"/>
              <w:ind w:left="0" w:right="0" w:firstLine="493"/>
            </w:pPr>
            <w:r>
              <w:rPr>
                <w:rFonts w:ascii="Cambria Bold" w:hAnsi="Cambria Bold"/>
                <w:b/>
                <w:sz w:val="24"/>
              </w:rPr>
              <w:t>Metodologia de verificare:</w:t>
            </w:r>
          </w:p>
          <w:p>
            <w:pPr>
              <w:pStyle w:val="ListParagraph"/>
              <w:numPr>
                <w:ilvl w:val="0"/>
                <w:numId w:val="3"/>
              </w:numPr>
            </w:pPr>
            <w:r>
              <w:rPr>
                <w:rFonts w:ascii="Cambria" w:hAnsi="Cambria"/>
                <w:b w:val="false"/>
                <w:sz w:val="24"/>
              </w:rPr>
              <w:t>Eligibil – investiția se corelează cu obiectivele SMART-Village, dovada fiind clară în documentele analizate.</w:t>
            </w:r>
          </w:p>
          <w:p>
            <w:pPr>
              <w:pStyle w:val="ListParagraph"/>
              <w:numPr>
                <w:ilvl w:val="0"/>
                <w:numId w:val="3"/>
              </w:numPr>
            </w:pPr>
            <w:r>
              <w:rPr>
                <w:rFonts w:ascii="Cambria" w:hAnsi="Cambria"/>
                <w:b w:val="false"/>
                <w:sz w:val="24"/>
              </w:rPr>
              <w:t>Neeligibil – proiectul nu are nicio legătură cu strategia aprobată sau lipsesc documente-cheie (ex. strategia sau HCL de aprobare).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2L</w:t>
            </w:r>
          </w:p>
        </w:tc>
        <w:tc>
          <w:tcPr>
            <w:vAlign w:val="center"/>
          </w:tcPr>
          <w:p>
            <w:r>
              <w:rPr>
                <w:rFonts w:ascii="Cambria Bold" w:hAnsi="Cambria Bold"/>
                <w:b/>
                <w:color w:val="1B4167"/>
                <w:sz w:val="24"/>
              </w:rPr>
              <w:t>Investiția trebuie să demonstreze caracterul inovativ la nivel local;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de verificat:</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Studiul de fezabilitate / DALI;</w:t>
            </w:r>
          </w:p>
          <w:p>
            <w:pPr>
              <w:pStyle w:val="ListParagraph"/>
              <w:numPr>
                <w:ilvl w:val="0"/>
                <w:numId w:val="2"/>
              </w:numPr>
            </w:pPr>
            <w:r>
              <w:rPr>
                <w:rFonts w:ascii="Cambria" w:hAnsi="Cambria"/>
                <w:b w:val="false"/>
                <w:sz w:val="24"/>
              </w:rPr>
              <w:t>Fișe tehnice, devize sau oferte de echipamente anexate la documentația tehnică;</w:t>
            </w:r>
          </w:p>
          <w:p>
            <w:pPr>
              <w:pStyle w:val="ListParagraph"/>
              <w:numPr>
                <w:ilvl w:val="0"/>
                <w:numId w:val="2"/>
              </w:numPr>
            </w:pPr>
            <w:r>
              <w:rPr>
                <w:rFonts w:ascii="Cambria" w:hAnsi="Cambria"/>
                <w:b w:val="false"/>
                <w:sz w:val="24"/>
              </w:rPr>
              <w:t>Declarația pe propria răspundere privind caracterul inovativ+ nota justificativă care să demonstreze carcaterul inovativ;</w:t>
            </w:r>
          </w:p>
          <w:p>
            <w:pPr>
              <w:pStyle w:val="ListParagraph"/>
              <w:numPr>
                <w:ilvl w:val="0"/>
                <w:numId w:val="2"/>
              </w:numPr>
            </w:pPr>
            <w:r>
              <w:rPr>
                <w:rFonts w:ascii="Cambria" w:hAnsi="Cambria"/>
                <w:b w:val="false"/>
                <w:sz w:val="24"/>
              </w:rPr>
              <w:t>Hotărârea Consiliului Local de aprobare a proiectului</w:t>
            </w:r>
          </w:p>
          <w:p>
            <w:pPr>
              <w:spacing w:line="360" w:lineRule="auto"/>
              <w:ind w:left="0" w:right="0" w:firstLine="493"/>
            </w:pPr>
            <w:r>
              <w:rPr>
                <w:rFonts w:ascii="Cambria Bold" w:hAnsi="Cambria Bold"/>
                <w:b/>
                <w:sz w:val="24"/>
              </w:rPr>
              <w:t>Metodologia de verificare:</w:t>
            </w:r>
          </w:p>
          <w:p>
            <w:pPr>
              <w:pStyle w:val="ListParagraph"/>
              <w:numPr>
                <w:ilvl w:val="0"/>
                <w:numId w:val="4"/>
              </w:numPr>
            </w:pPr>
            <w:r>
              <w:rPr>
                <w:rFonts w:ascii="Cambria" w:hAnsi="Cambria"/>
                <w:b w:val="false"/>
                <w:sz w:val="24"/>
              </w:rPr>
              <w:t>Eligibil – există documente clare care atestă caracterul inovativ la nivel local.</w:t>
            </w:r>
          </w:p>
          <w:p>
            <w:pPr>
              <w:pStyle w:val="ListParagraph"/>
              <w:numPr>
                <w:ilvl w:val="0"/>
                <w:numId w:val="4"/>
              </w:numPr>
            </w:pPr>
            <w:r>
              <w:rPr>
                <w:rFonts w:ascii="Cambria" w:hAnsi="Cambria"/>
                <w:b w:val="false"/>
                <w:sz w:val="24"/>
              </w:rPr>
              <w:t>Neeligibil – lipsesc documentele sau proiectul nu aduce noutate în comunitate.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3L</w:t>
            </w:r>
          </w:p>
        </w:tc>
        <w:tc>
          <w:tcPr>
            <w:vAlign w:val="center"/>
          </w:tcPr>
          <w:p>
            <w:r>
              <w:rPr>
                <w:rFonts w:ascii="Cambria Bold" w:hAnsi="Cambria Bold"/>
                <w:b/>
                <w:color w:val="1B4167"/>
                <w:sz w:val="24"/>
              </w:rPr>
              <w:t>Solicitantul se angajează să asigure întreținerea/mentenanța investiței pe o perioadă de minim 5 ani, de la ultima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de verificat:</w:t>
            </w:r>
          </w:p>
          <w:p>
            <w:pPr>
              <w:pStyle w:val="ListParagraph"/>
              <w:numPr>
                <w:ilvl w:val="0"/>
                <w:numId w:val="2"/>
              </w:numPr>
            </w:pPr>
            <w:r>
              <w:rPr>
                <w:rFonts w:ascii="Cambria" w:hAnsi="Cambria"/>
                <w:b w:val="false"/>
                <w:sz w:val="24"/>
              </w:rPr>
              <w:t>Hotărârea Consiliului Local prin care se aprobă proiectul și se menționează obligația de mentenanță;</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Condiția de eligibilitate / neeligibilitate</w:t>
            </w:r>
          </w:p>
          <w:p>
            <w:pPr>
              <w:pStyle w:val="ListParagraph"/>
              <w:numPr>
                <w:ilvl w:val="0"/>
                <w:numId w:val="5"/>
              </w:numPr>
            </w:pPr>
            <w:r>
              <w:rPr>
                <w:rFonts w:ascii="Cambria" w:hAnsi="Cambria"/>
                <w:b w:val="false"/>
                <w:sz w:val="24"/>
              </w:rPr>
              <w:t>Eligibil – solicitantul a furnizat documente clare și oficiale privind angajamentul de mentenanță.</w:t>
            </w:r>
          </w:p>
          <w:p>
            <w:pPr>
              <w:pStyle w:val="ListParagraph"/>
              <w:numPr>
                <w:ilvl w:val="0"/>
                <w:numId w:val="5"/>
              </w:numPr>
            </w:pPr>
            <w:r>
              <w:rPr>
                <w:rFonts w:ascii="Cambria" w:hAnsi="Cambria"/>
                <w:b w:val="false"/>
                <w:sz w:val="24"/>
              </w:rPr>
              <w:t>Neeligibil – lipsesc declarațiile sau nu există resurse dovedite pentru mentenanță.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4L</w:t>
            </w:r>
          </w:p>
        </w:tc>
        <w:tc>
          <w:tcPr>
            <w:vAlign w:val="center"/>
          </w:tcPr>
          <w:p>
            <w:r>
              <w:rPr>
                <w:rFonts w:ascii="Cambria Bold" w:hAnsi="Cambria Bold"/>
                <w:b/>
                <w:color w:val="1B4167"/>
                <w:sz w:val="24"/>
              </w:rPr>
              <w:t>Investițiile nu trebuie să genereaze un avantaj economic;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de verificat:</w:t>
            </w:r>
          </w:p>
          <w:p>
            <w:pPr>
              <w:pStyle w:val="ListParagraph"/>
              <w:numPr>
                <w:ilvl w:val="0"/>
                <w:numId w:val="2"/>
              </w:numPr>
            </w:pPr>
            <w:r>
              <w:rPr>
                <w:rFonts w:ascii="Cambria" w:hAnsi="Cambria"/>
                <w:b w:val="false"/>
                <w:sz w:val="24"/>
              </w:rPr>
              <w:t>Declarația pe propria răspundere privind lipsa avantajului economic;</w:t>
            </w:r>
          </w:p>
          <w:p>
            <w:pPr>
              <w:pStyle w:val="ListParagraph"/>
              <w:numPr>
                <w:ilvl w:val="0"/>
                <w:numId w:val="2"/>
              </w:numPr>
            </w:pPr>
            <w:r>
              <w:rPr>
                <w:rFonts w:ascii="Cambria" w:hAnsi="Cambria"/>
                <w:b w:val="false"/>
                <w:sz w:val="24"/>
              </w:rPr>
              <w:t>Studiul de fezabilitate / DALI/CF;</w:t>
            </w:r>
          </w:p>
          <w:p>
            <w:pPr>
              <w:pStyle w:val="ListParagraph"/>
              <w:numPr>
                <w:ilvl w:val="0"/>
                <w:numId w:val="2"/>
              </w:numPr>
            </w:pPr>
            <w:r>
              <w:rPr>
                <w:rFonts w:ascii="Cambria" w:hAnsi="Cambria"/>
                <w:b w:val="false"/>
                <w:sz w:val="24"/>
              </w:rPr>
              <w:t>Analiza cost-beneficiu</w:t>
            </w:r>
          </w:p>
          <w:p>
            <w:pPr>
              <w:pStyle w:val="ListParagraph"/>
              <w:numPr>
                <w:ilvl w:val="0"/>
                <w:numId w:val="2"/>
              </w:numPr>
            </w:pPr>
            <w:r>
              <w:rPr>
                <w:rFonts w:ascii="Cambria" w:hAnsi="Cambria"/>
                <w:b w:val="false"/>
                <w:sz w:val="24"/>
              </w:rPr>
              <w:t>Hotărârea Consiliului Local de aprobare a proiectului</w:t>
            </w:r>
          </w:p>
          <w:p>
            <w:pPr>
              <w:spacing w:line="360" w:lineRule="auto"/>
              <w:ind w:left="0" w:right="0" w:firstLine="493"/>
            </w:pPr>
            <w:r>
              <w:rPr>
                <w:rFonts w:ascii="Cambria Bold" w:hAnsi="Cambria Bold"/>
                <w:b/>
                <w:sz w:val="24"/>
              </w:rPr>
              <w:t>Metodologia de verificare:</w:t>
            </w:r>
          </w:p>
          <w:p>
            <w:pPr>
              <w:pStyle w:val="ListParagraph"/>
              <w:numPr>
                <w:ilvl w:val="0"/>
                <w:numId w:val="6"/>
              </w:numPr>
            </w:pPr>
            <w:r>
              <w:rPr>
                <w:rFonts w:ascii="Cambria" w:hAnsi="Cambria"/>
                <w:b w:val="false"/>
                <w:sz w:val="24"/>
              </w:rPr>
              <w:t>Eligibil – investiția are caracter exclusiv public și nu generează profit sau avantaje economice.</w:t>
            </w:r>
          </w:p>
          <w:p>
            <w:pPr>
              <w:pStyle w:val="ListParagraph"/>
              <w:numPr>
                <w:ilvl w:val="0"/>
                <w:numId w:val="6"/>
              </w:numPr>
            </w:pPr>
            <w:r>
              <w:rPr>
                <w:rFonts w:ascii="Cambria" w:hAnsi="Cambria"/>
                <w:b w:val="false"/>
                <w:sz w:val="24"/>
              </w:rPr>
              <w:t>Neeligibil – documentele arată că proiectul produce venituri sau avantaje economice directe.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5L</w:t>
            </w:r>
          </w:p>
        </w:tc>
        <w:tc>
          <w:tcPr>
            <w:vAlign w:val="center"/>
          </w:tcPr>
          <w:p>
            <w:r>
              <w:rPr>
                <w:rFonts w:ascii="Cambria Bold" w:hAnsi="Cambria Bold"/>
                <w:b/>
                <w:color w:val="1B4167"/>
                <w:sz w:val="24"/>
              </w:rPr>
              <w:t>Proiectele se vor desfășura numai pe teritoriul GAL  (Condiție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 Documente de verificat</w:t>
            </w:r>
          </w:p>
          <w:p>
            <w:pPr>
              <w:pStyle w:val="ListParagraph"/>
              <w:numPr>
                <w:ilvl w:val="0"/>
                <w:numId w:val="2"/>
              </w:numPr>
            </w:pPr>
            <w:r>
              <w:rPr>
                <w:rFonts w:ascii="Cambria" w:hAnsi="Cambria"/>
                <w:b w:val="false"/>
                <w:sz w:val="24"/>
              </w:rPr>
              <w:t>Doc. 1.a–1.c) Documentația tehnico-economică (SF, DALI, Memoriu justificativ) – analiza amplasamentului proiectului;</w:t>
            </w:r>
          </w:p>
          <w:p>
            <w:pPr>
              <w:pStyle w:val="ListParagraph"/>
              <w:numPr>
                <w:ilvl w:val="0"/>
                <w:numId w:val="2"/>
              </w:numPr>
            </w:pPr>
            <w:r>
              <w:rPr>
                <w:rFonts w:ascii="Cambria" w:hAnsi="Cambria"/>
                <w:b w:val="false"/>
                <w:sz w:val="24"/>
              </w:rPr>
              <w:t>Doc. 3.5–3.8) Documente privind dreptul de proprietate / administrare asupra imobilelor</w:t>
            </w:r>
          </w:p>
          <w:p>
            <w:pPr>
              <w:pStyle w:val="ListParagraph"/>
              <w:numPr>
                <w:ilvl w:val="0"/>
                <w:numId w:val="2"/>
              </w:numPr>
            </w:pPr>
            <w:r>
              <w:rPr>
                <w:rFonts w:ascii="Cambria" w:hAnsi="Cambria"/>
                <w:b w:val="false"/>
                <w:sz w:val="24"/>
              </w:rPr>
              <w:t>Doc. 19.1) Extras Carte Funciară pentru informare;</w:t>
            </w:r>
          </w:p>
          <w:p>
            <w:pPr>
              <w:pStyle w:val="ListParagraph"/>
              <w:numPr>
                <w:ilvl w:val="0"/>
                <w:numId w:val="2"/>
              </w:numPr>
            </w:pPr>
            <w:r>
              <w:rPr>
                <w:rFonts w:ascii="Cambria" w:hAnsi="Cambria"/>
                <w:b w:val="false"/>
                <w:sz w:val="24"/>
              </w:rPr>
              <w:t>Doc. 19.5) Strategia de dezvoltare locală și Hotărârea de aprobare a acesteia;</w:t>
            </w:r>
          </w:p>
          <w:p>
            <w:pPr>
              <w:pStyle w:val="ListParagraph"/>
              <w:numPr>
                <w:ilvl w:val="0"/>
                <w:numId w:val="2"/>
              </w:numPr>
            </w:pPr>
            <w:r>
              <w:rPr>
                <w:rFonts w:ascii="Cambria" w:hAnsi="Cambria"/>
                <w:b w:val="false"/>
                <w:sz w:val="24"/>
              </w:rPr>
              <w:t>Cererea de finanțare secțiunea E 2.1 "Descrierea îndeplinirii criteriilor de eligiblitate locală"</w:t>
            </w:r>
          </w:p>
          <w:p>
            <w:pPr>
              <w:pStyle w:val="ListParagraph"/>
              <w:numPr>
                <w:ilvl w:val="0"/>
                <w:numId w:val="2"/>
              </w:numPr>
            </w:pPr>
            <w:r>
              <w:rPr>
                <w:rFonts w:ascii="Cambria" w:hAnsi="Cambria"/>
                <w:b w:val="false"/>
                <w:sz w:val="24"/>
              </w:rPr>
              <w:t>Se verifică dacă indicatorul a fost decris în Cererea de finanțare secțiunea E 2.1 "Descrierea îndeplinirii criteriilor de eligiblitate locală</w:t>
            </w:r>
          </w:p>
          <w:p>
            <w:pPr>
              <w:pStyle w:val="ListParagraph"/>
              <w:numPr>
                <w:ilvl w:val="0"/>
                <w:numId w:val="2"/>
              </w:numPr>
            </w:pPr>
            <w:r>
              <w:rPr>
                <w:rFonts w:ascii="Cambria" w:hAnsi="Cambria"/>
                <w:b w:val="false"/>
                <w:sz w:val="24"/>
              </w:rPr>
              <w:t>🔸 Metodologia de verificare</w:t>
            </w:r>
          </w:p>
          <w:p>
            <w:pPr>
              <w:spacing w:line="360" w:lineRule="auto"/>
              <w:ind w:left="0" w:right="0" w:firstLine="493"/>
            </w:pPr>
            <w:r>
              <w:rPr>
                <w:rFonts w:ascii="Cambria" w:hAnsi="Cambria"/>
                <w:b w:val="false"/>
                <w:sz w:val="24"/>
              </w:rPr>
              <w:t>Evaluatorul GAL:</w:t>
            </w:r>
          </w:p>
          <w:p>
            <w:pPr>
              <w:pStyle w:val="ListParagraph"/>
              <w:numPr>
                <w:ilvl w:val="0"/>
                <w:numId w:val="7"/>
              </w:numPr>
            </w:pPr>
            <w:r>
              <w:rPr>
                <w:rFonts w:ascii="Cambria" w:hAnsi="Cambria"/>
                <w:b w:val="false"/>
                <w:sz w:val="24"/>
              </w:rPr>
              <w:t>Analizează adresa și amplasamentul investiției din documentația tehnică și din extrasul CF, verificând că acestea se află în integralitate în teritoriul acoperit de GAL;</w:t>
            </w:r>
          </w:p>
          <w:p>
            <w:pPr>
              <w:pStyle w:val="ListParagraph"/>
              <w:numPr>
                <w:ilvl w:val="0"/>
                <w:numId w:val="7"/>
              </w:numPr>
            </w:pPr>
            <w:r>
              <w:rPr>
                <w:rFonts w:ascii="Cambria" w:hAnsi="Cambria"/>
                <w:b w:val="false"/>
                <w:sz w:val="24"/>
              </w:rPr>
              <w:t>Verifică dacă suprafața de teren / clădirea în care se desfășoară proiectul aparține unei localități membre ale GAL, conform delimitării teritoriale aprobate prin SDL;</w:t>
            </w:r>
          </w:p>
          <w:p>
            <w:pPr>
              <w:pStyle w:val="ListParagraph"/>
              <w:numPr>
                <w:ilvl w:val="0"/>
                <w:numId w:val="7"/>
              </w:numPr>
            </w:pPr>
            <w:r>
              <w:rPr>
                <w:rFonts w:ascii="Cambria" w:hAnsi="Cambria"/>
                <w:b w:val="false"/>
                <w:sz w:val="24"/>
              </w:rPr>
              <w:t>Verifică în CF și în documentațiile atașate că nu există porțiuni din investiție în afara teritoriului GAL;</w:t>
            </w:r>
          </w:p>
          <w:p>
            <w:pPr>
              <w:pStyle w:val="ListParagraph"/>
              <w:numPr>
                <w:ilvl w:val="0"/>
                <w:numId w:val="7"/>
              </w:numPr>
            </w:pPr>
            <w:r>
              <w:rPr>
                <w:rFonts w:ascii="Cambria" w:hAnsi="Cambria"/>
                <w:b w:val="false"/>
                <w:sz w:val="24"/>
              </w:rPr>
              <w:t>Confirmă, pe baza documentației tehnice, că toate lucrările, dotările și serviciile sunt implementate în limitele administrative eligibile;</w:t>
            </w:r>
          </w:p>
          <w:p>
            <w:pPr>
              <w:pStyle w:val="ListParagraph"/>
              <w:numPr>
                <w:ilvl w:val="0"/>
                <w:numId w:val="7"/>
              </w:numPr>
            </w:pPr>
            <w:r>
              <w:rPr>
                <w:rFonts w:ascii="Cambria" w:hAnsi="Cambria"/>
                <w:b w:val="false"/>
                <w:sz w:val="24"/>
              </w:rPr>
              <w:t>Dacă există o situație specială (ex. amplasament la limită de teritoriu), evaluatorul solicită clarificări la autoritățile locale/ județene  pentru confirmarea includerii în teritoriul acoperit.</w:t>
            </w:r>
          </w:p>
          <w:p>
            <w:pPr>
              <w:spacing w:line="360" w:lineRule="auto"/>
              <w:ind w:left="0" w:right="0" w:firstLine="493"/>
            </w:pPr>
            <w:r>
              <w:rPr>
                <w:rFonts w:ascii="Cambria" w:hAnsi="Cambria"/>
                <w:b w:val="false"/>
                <w:sz w:val="24"/>
              </w:rPr>
              <w:t>🔸 Condiția de eligibilitate / neeligibilitate</w:t>
            </w:r>
          </w:p>
          <w:p>
            <w:pPr>
              <w:spacing w:line="360" w:lineRule="auto"/>
              <w:ind w:left="0" w:right="0" w:firstLine="493"/>
            </w:pPr>
            <w:r>
              <w:rPr>
                <w:rFonts w:ascii="Cambria" w:hAnsi="Cambria"/>
                <w:b w:val="false"/>
                <w:sz w:val="24"/>
              </w:rPr>
              <w:t> Eligibil: amplasamentul proiectului și toate activitățile propuse se află în teritoriul GAL, conform documentelor oficiale.Neeligibil: proiectul are amplasamente parțial sau integral în afara teritoriului GAL ori lipsesc documente clare care să ateste localizarea în teritoriu.</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6L</w:t>
            </w:r>
          </w:p>
        </w:tc>
        <w:tc>
          <w:tcPr>
            <w:vAlign w:val="center"/>
          </w:tcPr>
          <w:p>
            <w:r>
              <w:rPr>
                <w:rFonts w:ascii="Cambria Bold" w:hAnsi="Cambria Bold"/>
                <w:b/>
                <w:color w:val="1B4167"/>
                <w:sz w:val="24"/>
              </w:rPr>
              <w:t>Proiectul să se încadreze într-una din acțiunile eligibile (Condiție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 Documente de verificat</w:t>
            </w:r>
          </w:p>
          <w:p>
            <w:pPr>
              <w:spacing w:line="360" w:lineRule="auto"/>
              <w:ind w:left="0" w:right="0" w:firstLine="493"/>
            </w:pPr>
            <w:r>
              <w:rPr>
                <w:rFonts w:ascii="Cambria" w:hAnsi="Cambria"/>
                <w:b w:val="false"/>
                <w:sz w:val="24"/>
              </w:rPr>
              <w:t>·         Doc. 1.a–1.c) Documentația tehnico-economică (SF / DALI / Memoriu justificativ);</w:t>
            </w:r>
          </w:p>
          <w:p>
            <w:pPr>
              <w:spacing w:line="360" w:lineRule="auto"/>
              <w:ind w:left="0" w:right="0" w:firstLine="493"/>
            </w:pPr>
            <w:r>
              <w:rPr>
                <w:rFonts w:ascii="Cambria" w:hAnsi="Cambria"/>
                <w:b w:val="false"/>
                <w:sz w:val="24"/>
              </w:rPr>
              <w:t>·         Doc. 19.5) Strategia de dezvoltare locală și Hotărârea de aprobare;</w:t>
            </w:r>
          </w:p>
          <w:p>
            <w:pPr>
              <w:pStyle w:val="ListParagraph"/>
              <w:numPr>
                <w:ilvl w:val="0"/>
                <w:numId w:val="2"/>
              </w:numPr>
            </w:pPr>
            <w:r>
              <w:rPr>
                <w:rFonts w:ascii="Cambria" w:hAnsi="Cambria"/>
                <w:b w:val="false"/>
                <w:sz w:val="24"/>
              </w:rPr>
              <w:t>Cererea de finanțare secțiunea E 2.1 "Descrierea îndeplinirii criteriilor de eligiblitate locală"</w:t>
            </w:r>
          </w:p>
          <w:p>
            <w:pPr>
              <w:spacing w:line="360" w:lineRule="auto"/>
              <w:ind w:left="0" w:right="0" w:firstLine="493"/>
            </w:pPr>
            <w:r>
              <w:rPr>
                <w:rFonts w:ascii="Cambria" w:hAnsi="Cambria"/>
                <w:b w:val="false"/>
                <w:sz w:val="24"/>
              </w:rPr>
              <w:t>🔸 Metodologia de verificare</w:t>
            </w:r>
          </w:p>
          <w:p>
            <w:pPr>
              <w:spacing w:line="360" w:lineRule="auto"/>
              <w:ind w:left="0" w:right="0" w:firstLine="493"/>
            </w:pPr>
            <w:r>
              <w:rPr>
                <w:rFonts w:ascii="Cambria" w:hAnsi="Cambria"/>
                <w:b w:val="false"/>
                <w:sz w:val="24"/>
              </w:rPr>
              <w:t>Evaluatorul GAL:</w:t>
            </w:r>
          </w:p>
          <w:p>
            <w:pPr>
              <w:spacing w:line="360" w:lineRule="auto"/>
              <w:ind w:left="0" w:right="0" w:firstLine="493"/>
            </w:pPr>
            <w:r>
              <w:rPr>
                <w:rFonts w:ascii="Cambria" w:hAnsi="Cambria"/>
                <w:b w:val="false"/>
                <w:sz w:val="24"/>
              </w:rPr>
              <w:t>·         Analizează conținutul tehnic al proiectului (descrierea investiției, obiective, indicatori, liste de cantități, devize) pentru a verifica încadrarea exactă într-una dintre acțiunile eligibile definite prin fișa măsurii din SDL;</w:t>
            </w:r>
          </w:p>
          <w:p>
            <w:pPr>
              <w:spacing w:line="360" w:lineRule="auto"/>
              <w:ind w:left="0" w:right="0" w:firstLine="493"/>
            </w:pPr>
            <w:r>
              <w:rPr>
                <w:rFonts w:ascii="Cambria" w:hAnsi="Cambria"/>
                <w:b w:val="false"/>
                <w:sz w:val="24"/>
              </w:rPr>
              <w:t>·         Compară activitățile propuse cu lista acțiunilor eligibile aprobate prin SDL și ghidul specific măsurii;</w:t>
            </w:r>
          </w:p>
          <w:p>
            <w:pPr>
              <w:spacing w:line="360" w:lineRule="auto"/>
              <w:ind w:left="0" w:right="0" w:firstLine="493"/>
            </w:pPr>
            <w:r>
              <w:rPr>
                <w:rFonts w:ascii="Cambria" w:hAnsi="Cambria"/>
                <w:b w:val="false"/>
                <w:sz w:val="24"/>
              </w:rPr>
              <w:t>·         Confirmă că obiectivele investiției contribuie la indicatorii și rezultatele prevăzute pentru acțiunea respectivă;</w:t>
            </w:r>
          </w:p>
          <w:p>
            <w:pPr>
              <w:spacing w:line="360" w:lineRule="auto"/>
              <w:ind w:left="0" w:right="0" w:firstLine="493"/>
            </w:pPr>
            <w:r>
              <w:rPr>
                <w:rFonts w:ascii="Cambria" w:hAnsi="Cambria"/>
                <w:b w:val="false"/>
                <w:sz w:val="24"/>
              </w:rPr>
              <w:t>·         Verifică dacă nu sunt incluse activități sau cheltuieli neeligibile (ex: investiții economice într-o măsură non-economică, construcții nepermise, activități comerciale etc.);</w:t>
            </w:r>
          </w:p>
          <w:p>
            <w:pPr>
              <w:spacing w:line="360" w:lineRule="auto"/>
              <w:ind w:left="0" w:right="0" w:firstLine="493"/>
            </w:pPr>
            <w:r>
              <w:rPr>
                <w:rFonts w:ascii="Cambria" w:hAnsi="Cambria"/>
                <w:b w:val="false"/>
                <w:sz w:val="24"/>
              </w:rPr>
              <w:t>·         Verifică, prin documentația tehnică, natura activităților și rezultatele asumate.</w:t>
            </w:r>
          </w:p>
          <w:p>
            <w:pPr>
              <w:spacing w:line="360" w:lineRule="auto"/>
              <w:ind w:left="0" w:right="0" w:firstLine="493"/>
            </w:pPr>
            <w:r>
              <w:rPr>
                <w:rFonts w:ascii="Cambria" w:hAnsi="Cambria"/>
                <w:b w:val="false"/>
                <w:sz w:val="24"/>
              </w:rPr>
              <w:t>-        Se verifică dacă indicatorul a fost decris în Cererea de finanțare secțiunea E 2.1 "Descrierea îndeplinirii criteriilor de eligiblitate locală"</w:t>
            </w:r>
          </w:p>
          <w:p>
            <w:pPr>
              <w:spacing w:line="360" w:lineRule="auto"/>
              <w:ind w:left="0" w:right="0" w:firstLine="493"/>
            </w:pPr>
            <w:r>
              <w:rPr>
                <w:rFonts w:ascii="Cambria" w:hAnsi="Cambria"/>
                <w:b w:val="false"/>
                <w:sz w:val="24"/>
              </w:rPr>
              <w:t>🔸 Condiția de eligibilitate / neeligibilitate</w:t>
            </w:r>
          </w:p>
          <w:p>
            <w:r>
              <w:rPr>
                <w:rFonts w:ascii="Cambria" w:hAnsi="Cambria"/>
                <w:b w:val="false"/>
                <w:sz w:val="24"/>
              </w:rPr>
              <w:t> Eligibil: proiectul se încadrează complet într-una dintre acțiunile eligibile din fișa măsurii, contribuind la obiectivele SDL. Neeligibil: proiectul include activități sau cheltuieli care nu corespund acțiunilor eligibile definite sau nu poate fi încadrat într-o acțiune din SDL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7L</w:t>
            </w:r>
          </w:p>
        </w:tc>
        <w:tc>
          <w:tcPr>
            <w:vAlign w:val="center"/>
          </w:tcPr>
          <w:p>
            <w:r>
              <w:rPr>
                <w:rFonts w:ascii="Cambria Bold" w:hAnsi="Cambria Bold"/>
                <w:b/>
                <w:color w:val="1B4167"/>
                <w:sz w:val="24"/>
              </w:rPr>
              <w:t>Solicitantul trebuie să se încadreze în categoria beneficiarilor eligibili (Condiție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 Documente de verificat</w:t>
            </w:r>
          </w:p>
          <w:p>
            <w:pPr>
              <w:pStyle w:val="ListParagraph"/>
              <w:numPr>
                <w:ilvl w:val="0"/>
                <w:numId w:val="2"/>
              </w:numPr>
            </w:pPr>
            <w:r>
              <w:rPr>
                <w:rFonts w:ascii="Cambria" w:hAnsi="Cambria"/>
                <w:b w:val="false"/>
                <w:sz w:val="24"/>
              </w:rPr>
              <w:t>Doc. 5–5.11) Documente care atestă forma de organizare a solicitantului (în funcție de statutul juridic);</w:t>
            </w:r>
          </w:p>
          <w:p>
            <w:pPr>
              <w:pStyle w:val="ListParagraph"/>
              <w:numPr>
                <w:ilvl w:val="0"/>
                <w:numId w:val="2"/>
              </w:numPr>
            </w:pPr>
            <w:r>
              <w:rPr>
                <w:rFonts w:ascii="Cambria" w:hAnsi="Cambria"/>
                <w:b w:val="false"/>
                <w:sz w:val="24"/>
              </w:rPr>
              <w:t>Doc. 19.2) Declarație pe propria răspundere privind raportarea către GAL;</w:t>
            </w:r>
          </w:p>
          <w:p>
            <w:pPr>
              <w:pStyle w:val="ListParagraph"/>
              <w:numPr>
                <w:ilvl w:val="0"/>
                <w:numId w:val="2"/>
              </w:numPr>
            </w:pPr>
            <w:r>
              <w:rPr>
                <w:rFonts w:ascii="Cambria" w:hAnsi="Cambria"/>
                <w:b w:val="false"/>
                <w:sz w:val="24"/>
              </w:rPr>
              <w:t>Doc. 19.5) Strategia de dezvoltare locală și Hotărârea de aprobare;</w:t>
            </w:r>
          </w:p>
          <w:p>
            <w:pPr>
              <w:pStyle w:val="ListParagraph"/>
              <w:numPr>
                <w:ilvl w:val="0"/>
                <w:numId w:val="2"/>
              </w:numPr>
            </w:pPr>
            <w:r>
              <w:rPr>
                <w:rFonts w:ascii="Cambria" w:hAnsi="Cambria"/>
                <w:b w:val="false"/>
                <w:sz w:val="24"/>
              </w:rPr>
              <w:t>Cererea de finanțare secțiunea E 2.1 "Descrierea îndeplinirii criteriilor de eligiblitate locală"</w:t>
            </w:r>
          </w:p>
          <w:p>
            <w:pPr>
              <w:spacing w:line="360" w:lineRule="auto"/>
              <w:ind w:left="0" w:right="0" w:firstLine="493"/>
            </w:pPr>
            <w:r>
              <w:rPr>
                <w:rFonts w:ascii="Cambria" w:hAnsi="Cambria"/>
                <w:b w:val="false"/>
                <w:sz w:val="24"/>
              </w:rPr>
              <w:t>🔸 Metodologia de verificare</w:t>
            </w:r>
          </w:p>
          <w:p>
            <w:pPr>
              <w:spacing w:line="360" w:lineRule="auto"/>
              <w:ind w:left="0" w:right="0" w:firstLine="493"/>
            </w:pPr>
            <w:r>
              <w:rPr>
                <w:rFonts w:ascii="Cambria" w:hAnsi="Cambria"/>
                <w:b w:val="false"/>
                <w:sz w:val="24"/>
              </w:rPr>
              <w:t>Evaluatorul GAL:</w:t>
            </w:r>
          </w:p>
          <w:p>
            <w:pPr>
              <w:pStyle w:val="ListParagraph"/>
              <w:numPr>
                <w:ilvl w:val="0"/>
                <w:numId w:val="8"/>
              </w:numPr>
            </w:pPr>
            <w:r>
              <w:rPr>
                <w:rFonts w:ascii="Cambria" w:hAnsi="Cambria"/>
                <w:b w:val="false"/>
                <w:sz w:val="24"/>
              </w:rPr>
              <w:t>Verifică tipul de solicitanti confirmă dacă se regăsește între beneficiarii eligibili menționați în fișa măsurii din SDL și în Ghidul Solicitantului;</w:t>
            </w:r>
          </w:p>
          <w:p>
            <w:pPr>
              <w:pStyle w:val="ListParagraph"/>
              <w:numPr>
                <w:ilvl w:val="0"/>
                <w:numId w:val="8"/>
              </w:numPr>
            </w:pPr>
            <w:r>
              <w:rPr>
                <w:rFonts w:ascii="Cambria" w:hAnsi="Cambria"/>
                <w:b w:val="false"/>
                <w:sz w:val="24"/>
              </w:rPr>
              <w:t>Analizează documentele constitutive ( hotărâri, acte de înființare) pentru a confirma capacitatea juridică de a realiza investiția și de a o menține pe perioada de monitorizare;</w:t>
            </w:r>
          </w:p>
          <w:p>
            <w:pPr>
              <w:pStyle w:val="ListParagraph"/>
              <w:numPr>
                <w:ilvl w:val="0"/>
                <w:numId w:val="8"/>
              </w:numPr>
            </w:pPr>
            <w:r>
              <w:rPr>
                <w:rFonts w:ascii="Cambria" w:hAnsi="Cambria"/>
                <w:b w:val="false"/>
                <w:sz w:val="24"/>
              </w:rPr>
              <w:t>Verifică dacă solicitantul nu se află în categoria entităților neeligibile (</w:t>
            </w:r>
          </w:p>
          <w:p>
            <w:pPr>
              <w:pStyle w:val="ListParagraph"/>
              <w:numPr>
                <w:ilvl w:val="0"/>
                <w:numId w:val="8"/>
              </w:numPr>
            </w:pPr>
            <w:r>
              <w:rPr>
                <w:rFonts w:ascii="Cambria" w:hAnsi="Cambria"/>
                <w:b w:val="false"/>
                <w:sz w:val="24"/>
              </w:rPr>
              <w:t>Confirmă că solicitantul are dreptul legal de a depune cererea de finanțare și că activitatea propusă intră în scopul său statutar.</w:t>
            </w:r>
          </w:p>
          <w:p>
            <w:pPr>
              <w:pStyle w:val="ListParagraph"/>
              <w:numPr>
                <w:ilvl w:val="0"/>
                <w:numId w:val="8"/>
              </w:numPr>
            </w:pPr>
            <w:r>
              <w:rPr>
                <w:rFonts w:ascii="Cambria" w:hAnsi="Cambria"/>
                <w:b w:val="false"/>
                <w:sz w:val="24"/>
              </w:rPr>
              <w:t>Se verifică dacă indicatorul a fost decris în Cererea de finanțare secțiunea E 2.1 "Descrierea îndeplinirii criteriilor de eligiblitate locală"                                                                       </w:t>
            </w:r>
          </w:p>
          <w:p>
            <w:pPr>
              <w:pStyle w:val="ListParagraph"/>
              <w:numPr>
                <w:ilvl w:val="0"/>
                <w:numId w:val="8"/>
              </w:numPr>
            </w:pPr>
            <w:r>
              <w:rPr>
                <w:rFonts w:ascii="Cambria" w:hAnsi="Cambria"/>
                <w:b w:val="false"/>
                <w:sz w:val="24"/>
              </w:rPr>
              <w:t> 🔸 Condiția de eligibilitate / neeligibilitate</w:t>
            </w:r>
          </w:p>
          <w:p>
            <w:pPr>
              <w:pStyle w:val="ListParagraph"/>
              <w:numPr>
                <w:ilvl w:val="0"/>
                <w:numId w:val="8"/>
              </w:numPr>
            </w:pPr>
            <w:r>
              <w:rPr>
                <w:rFonts w:ascii="Cambria" w:hAnsi="Cambria"/>
                <w:b w:val="false"/>
                <w:sz w:val="24"/>
              </w:rPr>
              <w:t>Eligibil: solicitantul este menționat explicit în categoria beneficiarilor eligibili din fișa măsurii și îndeplinește condițiile legale de reprezentare.</w:t>
            </w:r>
          </w:p>
          <w:p>
            <w:pPr>
              <w:pStyle w:val="ListParagraph"/>
              <w:numPr>
                <w:ilvl w:val="0"/>
                <w:numId w:val="8"/>
              </w:numPr>
            </w:pPr>
            <w:r>
              <w:rPr>
                <w:rFonts w:ascii="Cambria" w:hAnsi="Cambria"/>
                <w:b w:val="false"/>
                <w:sz w:val="24"/>
              </w:rPr>
              <w:t>Neeligibil: solicitantul nu face parte din categoria beneficiarilor eligibili, are alt tip de personalitate juridică sau documentele nu atestă forma de organizare corespunzătoare.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8L</w:t>
            </w:r>
          </w:p>
        </w:tc>
        <w:tc>
          <w:tcPr>
            <w:vAlign w:val="center"/>
          </w:tcPr>
          <w:p>
            <w:r>
              <w:rPr>
                <w:rFonts w:ascii="Cambria Bold" w:hAnsi="Cambria Bold"/>
                <w:b/>
                <w:color w:val="1B4167"/>
                <w:sz w:val="24"/>
              </w:rPr>
              <w:t>Pentru a fi eligibile, toate cheltuielile aferente implementării proiectului trebuie să fie efectuate pe teritoriul GAL   (Condiție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 Anexa 5- Declarație pe propria răspundere privind localizarea investiței pe teritoriul GAL</w:t>
            </w:r>
          </w:p>
          <w:p>
            <w:pPr>
              <w:spacing w:line="360" w:lineRule="auto"/>
              <w:ind w:left="0" w:right="0" w:firstLine="493"/>
            </w:pPr>
            <w:r>
              <w:rPr>
                <w:rFonts w:ascii="Cambria" w:hAnsi="Cambria"/>
                <w:b w:val="false"/>
                <w:sz w:val="24"/>
              </w:rPr>
              <w:t>Metodologia de verificare:</w:t>
            </w:r>
          </w:p>
          <w:p>
            <w:pPr>
              <w:pStyle w:val="ListParagraph"/>
              <w:numPr>
                <w:ilvl w:val="0"/>
                <w:numId w:val="2"/>
              </w:numPr>
            </w:pPr>
            <w:r>
              <w:rPr>
                <w:rFonts w:ascii="Cambria" w:hAnsi="Cambria"/>
                <w:b w:val="false"/>
                <w:sz w:val="24"/>
              </w:rPr>
              <w:t>Se verifică Anexa 5 – Declarație pe propria răspundere privind localizarea investiței pe teritoriul GAL</w:t>
            </w:r>
          </w:p>
          <w:p>
            <w:pPr>
              <w:pStyle w:val="ListParagraph"/>
              <w:numPr>
                <w:ilvl w:val="0"/>
                <w:numId w:val="2"/>
              </w:numPr>
            </w:pPr>
            <w:r>
              <w:rPr>
                <w:rFonts w:ascii="Cambria" w:hAnsi="Cambria"/>
                <w:b w:val="false"/>
                <w:sz w:val="24"/>
              </w:rPr>
              <w:t>Lipsa sau neconcordanțele în acest document duc la neeligibilitatea proiectului.</w:t>
            </w:r>
          </w:p>
          <w:p>
            <w:pPr>
              <w:spacing w:line="360" w:lineRule="auto"/>
              <w:ind w:left="0" w:right="0" w:firstLine="493"/>
            </w:pPr>
            <w:r>
              <w:rPr>
                <w:rFonts w:ascii="Cambria" w:hAnsi="Cambria"/>
                <w:b w:val="false"/>
                <w:sz w:val="24"/>
              </w:rPr>
              <w:t>Statut proiect:</w:t>
            </w:r>
          </w:p>
          <w:p>
            <w:pPr>
              <w:spacing w:line="360" w:lineRule="auto"/>
              <w:ind w:left="0" w:right="0" w:firstLine="493"/>
            </w:pPr>
            <w:r>
              <w:rPr>
                <w:rFonts w:ascii="Cambria" w:hAnsi="Cambria"/>
                <w:b w:val="false"/>
                <w:sz w:val="24"/>
              </w:rPr>
              <w:t>Eligibil:- solicitantul îndeplinește condiția de eligibilitate aplicată tuturor măsurilor finanțate prin FEADR descrise în SDL</w:t>
            </w:r>
          </w:p>
          <w:p>
            <w:pPr>
              <w:spacing w:line="360" w:lineRule="auto"/>
              <w:ind w:left="0" w:right="0" w:firstLine="493"/>
            </w:pPr>
            <w:r>
              <w:rPr>
                <w:rFonts w:ascii="Cambria" w:hAnsi="Cambria"/>
                <w:b w:val="false"/>
                <w:sz w:val="24"/>
              </w:rPr>
              <w:t>Neeligibil:- solicitantul nu îndeplinește condiția de eligibilitate aplicată tuturor măsurilor finanțate prin FEADR descrise în SDL</w:t>
            </w:r>
          </w:p>
          <w:p>
            <w:pPr>
              <w:spacing w:line="360" w:lineRule="auto"/>
              <w:ind w:left="0" w:right="0" w:firstLine="493"/>
            </w:pPr>
            <w:r>
              <w:rPr>
                <w:rFonts w:ascii="Cambria Bold" w:hAnsi="Cambria Bold"/>
                <w:b/>
                <w:sz w:val="24"/>
              </w:rPr>
              <w:t>Clarificare:</w:t>
            </w:r>
            <w:r>
              <w:rPr>
                <w:rFonts w:ascii="Cambria" w:hAnsi="Cambria"/>
                <w:b w:val="false"/>
                <w:sz w:val="24"/>
              </w:rPr>
              <w:t>  În sensul acestui criteriu, expresia „cheltuielile aferente implementării proiectului trebuie să fie efectuate pe teritoriul eligibil al GAL” se referă la faptul că investiția finanțată trebuie să fie localizată pe teritoriul eligibil al GAL și să genereze beneficii directe pentru comunitățile din acest teritoriu. Această condiție nu restricționează locul de achiziționare a bunurilor, serviciilor sau lucrărilor, care pot fi procurate de la operatori economici din afara teritoriului GAL, cu respectarea legislației privind achizițiile private și a principiilor transparenței, nediscriminării și utilizării eficiente a fondurilor publice.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 1 - Principiul valorii finanţate;</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Valoareabproiectului raportată la plafonul maxim eligibil</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pStyle w:val="ListParagraph"/>
              <w:numPr>
                <w:ilvl w:val="0"/>
                <w:numId w:val="2"/>
              </w:numPr>
            </w:pPr>
            <w:r>
              <w:rPr>
                <w:rFonts w:ascii="Cambria Bold" w:hAnsi="Cambria Bold"/>
                <w:b/>
                <w:sz w:val="24"/>
              </w:rPr>
              <w:t>Metodologie de verificare</w:t>
            </w:r>
            <w:r>
              <w:rPr>
                <w:rFonts w:ascii="Cambria" w:hAnsi="Cambria"/>
                <w:b w:val="false"/>
                <w:sz w:val="24"/>
              </w:rPr>
              <w:t>: se compară valoarea eligibilă solicitată în cererea de finanțare cu valoarea maximă eligibilă stabilită prin fișa măsurii.</w:t>
            </w:r>
          </w:p>
          <w:p>
            <w:pPr>
              <w:pStyle w:val="ListParagraph"/>
              <w:numPr>
                <w:ilvl w:val="0"/>
                <w:numId w:val="2"/>
              </w:numPr>
            </w:pPr>
            <w:r>
              <w:rPr>
                <w:rFonts w:ascii="Cambria Bold" w:hAnsi="Cambria Bold"/>
                <w:b/>
                <w:sz w:val="24"/>
              </w:rPr>
              <w:t>Documente de verificat</w:t>
            </w:r>
            <w:r>
              <w:rPr>
                <w:rFonts w:ascii="Cambria" w:hAnsi="Cambria"/>
                <w:b w:val="false"/>
                <w:sz w:val="24"/>
              </w:rPr>
              <w:t>: Cererea de finanțare; Bugetul proiectului; Ofertele conforme (Doc. 1.l).</w:t>
            </w:r>
          </w:p>
          <w:p>
            <w:pPr>
              <w:pStyle w:val="ListParagraph"/>
              <w:numPr>
                <w:ilvl w:val="0"/>
                <w:numId w:val="2"/>
              </w:numPr>
            </w:pPr>
            <w:r>
              <w:rPr>
                <w:rFonts w:ascii="Cambria Bold" w:hAnsi="Cambria Bold"/>
                <w:b/>
                <w:sz w:val="24"/>
              </w:rPr>
              <w:t>Condiții de punctaj</w:t>
            </w:r>
            <w:r>
              <w:rPr>
                <w:rFonts w:ascii="Cambria" w:hAnsi="Cambria"/>
                <w:b w:val="false"/>
                <w:sz w:val="24"/>
              </w:rPr>
              <w:t>:</w:t>
            </w:r>
          </w:p>
          <w:p>
            <w:pPr>
              <w:pStyle w:val="ListParagraph"/>
              <w:numPr>
                <w:ilvl w:val="1"/>
                <w:numId w:val="2"/>
              </w:numPr>
            </w:pPr>
            <w:r>
              <w:rPr>
                <w:rFonts w:ascii="Cambria" w:hAnsi="Cambria"/>
                <w:b w:val="false"/>
                <w:sz w:val="24"/>
              </w:rPr>
              <w:t>≤ 50% din valoarea maximă eligibilă → 10 p</w:t>
            </w:r>
          </w:p>
          <w:p>
            <w:pPr>
              <w:pStyle w:val="ListParagraph"/>
              <w:numPr>
                <w:ilvl w:val="1"/>
                <w:numId w:val="2"/>
              </w:numPr>
            </w:pPr>
            <w:r>
              <w:rPr>
                <w:rFonts w:ascii="Cambria" w:hAnsi="Cambria"/>
                <w:b w:val="false"/>
                <w:sz w:val="24"/>
              </w:rPr>
              <w:t>51–90% din valoarea maximă eligibilă → 5 p</w:t>
            </w:r>
          </w:p>
          <w:p>
            <w:pPr>
              <w:pStyle w:val="ListParagraph"/>
              <w:numPr>
                <w:ilvl w:val="1"/>
                <w:numId w:val="2"/>
              </w:numPr>
            </w:pPr>
            <w:r>
              <w:rPr>
                <w:rFonts w:ascii="Cambria" w:hAnsi="Cambria"/>
                <w:b w:val="false"/>
                <w:sz w:val="24"/>
              </w:rPr>
              <w:t>o    90% din valoarea maximă eligibilă → 0 p</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Costul pe locuitor deservit</w:t>
            </w:r>
          </w:p>
        </w:tc>
        <w:tc>
          <w:tcPr>
            <w:vAlign w:val="center"/>
          </w:tcPr>
          <w:p>
            <w:pPr>
              <w:keepNext/>
              <w:jc w:val="center"/>
            </w:pPr>
            <w:r>
              <w:rPr>
                <w:rFonts w:ascii="Cambria" w:hAnsi="Cambria"/>
                <w:b w:val="false"/>
                <w:sz w:val="24"/>
              </w:rPr>
              <w:t>       15</w:t>
            </w:r>
          </w:p>
        </w:tc>
        <w:tc>
          <w:tcPr>
            <w:vAlign w:val="center"/>
          </w:tcPr>
          <w:p/>
        </w:tc>
        <w:tc>
          <w:tcPr>
            <w:vAlign w:val="center"/>
          </w:tcPr>
          <w:p/>
        </w:tc>
      </w:tr>
      <w:tr>
        <w:trPr/>
        <w:tc>
          <w:tcPr>
            <w:gridSpan w:val="5"/>
            <w:shd w:val="clear" w:color="auto" w:fill="DDDDDD"/>
            <w:vAlign w:val="center"/>
          </w:tcPr>
          <w:p>
            <w:pPr>
              <w:pStyle w:val="ListParagraph"/>
              <w:numPr>
                <w:ilvl w:val="0"/>
                <w:numId w:val="2"/>
              </w:numPr>
            </w:pPr>
            <w:r>
              <w:rPr>
                <w:rFonts w:ascii="Cambria Bold" w:hAnsi="Cambria Bold"/>
                <w:b/>
                <w:sz w:val="24"/>
              </w:rPr>
              <w:t>Metodologie de verificare:</w:t>
            </w:r>
            <w:r>
              <w:rPr>
                <w:rFonts w:ascii="Cambria" w:hAnsi="Cambria"/>
                <w:b w:val="false"/>
                <w:sz w:val="24"/>
              </w:rPr>
              <w:t>  se împarte valoarea eligibilă totală a proiectului la numărul de locuitori deserviți (beneficiari indirecți), conform datelor statistice oficiale.</w:t>
            </w:r>
          </w:p>
          <w:p>
            <w:pPr>
              <w:pStyle w:val="ListParagraph"/>
              <w:numPr>
                <w:ilvl w:val="0"/>
                <w:numId w:val="2"/>
              </w:numPr>
            </w:pPr>
            <w:r>
              <w:rPr>
                <w:rFonts w:ascii="Cambria Bold" w:hAnsi="Cambria Bold"/>
                <w:b/>
                <w:sz w:val="24"/>
              </w:rPr>
              <w:t>Documente de verificat:  </w:t>
            </w:r>
            <w:r>
              <w:rPr>
                <w:rFonts w:ascii="Cambria" w:hAnsi="Cambria"/>
                <w:b w:val="false"/>
                <w:sz w:val="24"/>
              </w:rPr>
              <w:t>Bugetul proiectului; Studiul de fezabilitate/DALI/Memoriu justificativ (Doc. 1.a–c); Date statistice oficiale (INS/primărie).</w:t>
            </w:r>
          </w:p>
          <w:p>
            <w:pPr>
              <w:pStyle w:val="ListParagraph"/>
              <w:numPr>
                <w:ilvl w:val="0"/>
                <w:numId w:val="2"/>
              </w:numPr>
            </w:pPr>
            <w:r>
              <w:rPr>
                <w:rFonts w:ascii="Cambria Bold" w:hAnsi="Cambria Bold"/>
                <w:b/>
                <w:sz w:val="24"/>
              </w:rPr>
              <w:t>Condiții de punctaj:</w:t>
            </w:r>
          </w:p>
          <w:p>
            <w:pPr>
              <w:pStyle w:val="ListParagraph"/>
              <w:numPr>
                <w:ilvl w:val="1"/>
                <w:numId w:val="2"/>
              </w:numPr>
            </w:pPr>
            <w:r>
              <w:rPr>
                <w:rFonts w:ascii="Cambria" w:hAnsi="Cambria"/>
                <w:b w:val="false"/>
                <w:sz w:val="24"/>
              </w:rPr>
              <w:t>≤ 250 EUR/locuitor → 15 p</w:t>
            </w:r>
          </w:p>
          <w:p>
            <w:pPr>
              <w:pStyle w:val="ListParagraph"/>
              <w:numPr>
                <w:ilvl w:val="1"/>
                <w:numId w:val="2"/>
              </w:numPr>
            </w:pPr>
            <w:r>
              <w:rPr>
                <w:rFonts w:ascii="Cambria" w:hAnsi="Cambria"/>
                <w:b w:val="false"/>
                <w:sz w:val="24"/>
              </w:rPr>
              <w:t>260–500 EUR/locuitor → 10 p</w:t>
            </w:r>
          </w:p>
          <w:p>
            <w:pPr>
              <w:pStyle w:val="ListParagraph"/>
              <w:numPr>
                <w:ilvl w:val="1"/>
                <w:numId w:val="2"/>
              </w:numPr>
            </w:pPr>
            <w:r>
              <w:rPr>
                <w:rFonts w:ascii="Cambria" w:hAnsi="Cambria"/>
                <w:b w:val="false"/>
                <w:sz w:val="24"/>
              </w:rPr>
              <w:t>501–990 EUR/locuitor → 5 p</w:t>
            </w:r>
          </w:p>
          <w:p>
            <w:pPr>
              <w:pStyle w:val="ListParagraph"/>
              <w:numPr>
                <w:ilvl w:val="1"/>
                <w:numId w:val="2"/>
              </w:numPr>
            </w:pPr>
            <w:r>
              <w:rPr>
                <w:rFonts w:ascii="Cambria" w:hAnsi="Cambria"/>
                <w:b w:val="false"/>
                <w:sz w:val="24"/>
              </w:rPr>
              <w:t>≥ 1000 EUR/locuitor → 0 p</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 2 - Principiul tipului de infrastructura;</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Domeniul infrastructurii vizate</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pStyle w:val="ListParagraph"/>
              <w:numPr>
                <w:ilvl w:val="0"/>
                <w:numId w:val="2"/>
              </w:numPr>
            </w:pPr>
            <w:r>
              <w:rPr>
                <w:rFonts w:ascii="Cambria Bold" w:hAnsi="Cambria Bold"/>
                <w:b/>
                <w:sz w:val="24"/>
              </w:rPr>
              <w:t>Metodologie de verificare:  </w:t>
            </w:r>
            <w:r>
              <w:rPr>
                <w:rFonts w:ascii="Cambria" w:hAnsi="Cambria"/>
                <w:b w:val="false"/>
                <w:sz w:val="24"/>
              </w:rPr>
              <w:t>se verifică domeniul investiției (educație, sănătate, transport, recreațional) prin obiectivele declarate și documentația tehnică.</w:t>
            </w:r>
          </w:p>
          <w:p>
            <w:pPr>
              <w:pStyle w:val="ListParagraph"/>
              <w:numPr>
                <w:ilvl w:val="0"/>
                <w:numId w:val="2"/>
              </w:numPr>
            </w:pPr>
            <w:r>
              <w:rPr>
                <w:rFonts w:ascii="Cambria Bold" w:hAnsi="Cambria Bold"/>
                <w:b/>
                <w:sz w:val="24"/>
              </w:rPr>
              <w:t>Documente de verificat:</w:t>
            </w:r>
            <w:r>
              <w:rPr>
                <w:rFonts w:ascii="Cambria" w:hAnsi="Cambria"/>
                <w:b w:val="false"/>
                <w:sz w:val="24"/>
              </w:rPr>
              <w:t>  Studiul de fezabilitate/DALI/Memoriu justificativ; Hotărârea Consiliului Local (Doc. 1.m); Certificat de urbanism/Autorizație .</w:t>
            </w:r>
          </w:p>
          <w:p>
            <w:pPr>
              <w:pStyle w:val="ListParagraph"/>
              <w:numPr>
                <w:ilvl w:val="1"/>
                <w:numId w:val="2"/>
              </w:numPr>
            </w:pPr>
            <w:r>
              <w:rPr>
                <w:rFonts w:ascii="Cambria Bold" w:hAnsi="Cambria Bold"/>
                <w:b/>
                <w:sz w:val="24"/>
              </w:rPr>
              <w:t>Condiții de punctaj:</w:t>
            </w:r>
          </w:p>
          <w:p>
            <w:pPr>
              <w:pStyle w:val="ListParagraph"/>
              <w:spacing w:line="360" w:lineRule="auto"/>
              <w:ind w:left="720"/>
            </w:pPr>
            <w:r>
              <w:rPr>
                <w:rFonts w:ascii="Cambria" w:hAnsi="Cambria"/>
                <w:b w:val="false"/>
                <w:sz w:val="24"/>
              </w:rPr>
              <w:t>  Digitalizarea serviciilor publice și a infrastructurii → 30 p</w:t>
            </w:r>
          </w:p>
          <w:p>
            <w:pPr>
              <w:pStyle w:val="ListParagraph"/>
              <w:spacing w:line="360" w:lineRule="auto"/>
              <w:ind w:left="720"/>
            </w:pPr>
            <w:r>
              <w:rPr>
                <w:rFonts w:ascii="Cambria" w:hAnsi="Cambria"/>
                <w:b w:val="false"/>
                <w:sz w:val="24"/>
              </w:rPr>
              <w:t>  Infrastructură inteligentă de transport / energie / infrastructură școlară → 15 p</w:t>
            </w:r>
          </w:p>
          <w:p>
            <w:pPr>
              <w:pStyle w:val="ListParagraph"/>
              <w:spacing w:line="360" w:lineRule="auto"/>
              <w:ind w:left="720"/>
            </w:pPr>
            <w:r>
              <w:rPr>
                <w:rFonts w:ascii="Cambria" w:hAnsi="Cambria"/>
                <w:b w:val="false"/>
                <w:sz w:val="24"/>
              </w:rPr>
              <w:t>  Infrastructură recreațională (mobilier urban smart etc.) → 5 p</w:t>
            </w:r>
          </w:p>
          <w:p>
            <w:pPr>
              <w:pStyle w:val="ListParagraph"/>
              <w:spacing w:line="360" w:lineRule="auto"/>
              <w:ind w:left="720"/>
            </w:pPr>
            <w:r>
              <w:rPr>
                <w:rFonts w:ascii="Cambria" w:hAnsi="Cambria"/>
                <w:b w:val="false"/>
                <w:sz w:val="24"/>
              </w:rPr>
              <w:t>  Proiect care nu se încadrează în acțiunile eligibile → 0 p</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 3 - Numărul de beneficiari indirecți care vor prelua rezultatele;</w:t>
            </w:r>
          </w:p>
        </w:tc>
        <w:tc>
          <w:tcPr>
            <w:shd w:val="clear" w:color="auto" w:fill="CCE1DB"/>
            <w:vAlign w:val="center"/>
          </w:tcPr>
          <w:p>
            <w:pPr>
              <w:spacing w:line="360" w:lineRule="auto"/>
              <w:ind w:left="0" w:right="0" w:firstLine="493"/>
            </w:pPr>
            <w:r>
              <w:rPr>
                <w:rFonts w:ascii="Cambria Bold" w:hAnsi="Cambria Bold"/>
                <w:b/>
                <w:color w:val="014935"/>
                <w:sz w:val="24"/>
              </w:rPr>
              <w:t>45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Numărul de locuitori deserviți</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pStyle w:val="ListParagraph"/>
              <w:numPr>
                <w:ilvl w:val="0"/>
                <w:numId w:val="2"/>
              </w:numPr>
            </w:pPr>
            <w:r>
              <w:rPr>
                <w:rFonts w:ascii="Cambria Bold" w:hAnsi="Cambria Bold"/>
                <w:b/>
                <w:sz w:val="24"/>
              </w:rPr>
              <w:t>Metodologie de verificare: s</w:t>
            </w:r>
            <w:r>
              <w:rPr>
                <w:rFonts w:ascii="Cambria" w:hAnsi="Cambria"/>
                <w:b w:val="false"/>
                <w:sz w:val="24"/>
              </w:rPr>
              <w:t>e compară numărul de locuitori ai comunității deservite conform datelor statistice cu estimarea din proiect.</w:t>
            </w:r>
          </w:p>
          <w:p>
            <w:pPr>
              <w:pStyle w:val="ListParagraph"/>
              <w:numPr>
                <w:ilvl w:val="0"/>
                <w:numId w:val="2"/>
              </w:numPr>
            </w:pPr>
            <w:r>
              <w:rPr>
                <w:rFonts w:ascii="Cambria Bold" w:hAnsi="Cambria Bold"/>
                <w:b/>
                <w:sz w:val="24"/>
              </w:rPr>
              <w:t>Documente de verificat:</w:t>
            </w:r>
            <w:r>
              <w:rPr>
                <w:rFonts w:ascii="Cambria" w:hAnsi="Cambria"/>
                <w:b w:val="false"/>
                <w:sz w:val="24"/>
              </w:rPr>
              <w:t>  Date statistice oficiale (INS/primărie); Studiul de fezabilitate; Hotărârea Consiliului Local (Doc. 1.m).</w:t>
            </w:r>
          </w:p>
          <w:p>
            <w:pPr>
              <w:pStyle w:val="ListParagraph"/>
              <w:numPr>
                <w:ilvl w:val="0"/>
                <w:numId w:val="2"/>
              </w:numPr>
            </w:pPr>
            <w:r>
              <w:rPr>
                <w:rFonts w:ascii="Cambria" w:hAnsi="Cambria"/>
                <w:b w:val="false"/>
                <w:sz w:val="24"/>
              </w:rPr>
              <w:t>Condiții de punctaj:</w:t>
            </w:r>
          </w:p>
          <w:p>
            <w:pPr>
              <w:pStyle w:val="ListParagraph"/>
              <w:numPr>
                <w:ilvl w:val="0"/>
                <w:numId w:val="2"/>
              </w:numPr>
            </w:pPr>
            <w:r>
              <w:rPr>
                <w:rFonts w:ascii="Cambria" w:hAnsi="Cambria"/>
                <w:b w:val="false"/>
                <w:sz w:val="24"/>
              </w:rPr>
              <w:t>o    2.000 locuitori → 25 p</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CS3.2</w:t>
            </w:r>
          </w:p>
        </w:tc>
        <w:tc>
          <w:tcPr>
            <w:shd w:val="clear" w:color="auto" w:fill="F8ECD2"/>
            <w:vAlign w:val="center"/>
          </w:tcPr>
          <w:p>
            <w:r>
              <w:rPr>
                <w:rFonts w:ascii="Cambria" w:hAnsi="Cambria"/>
                <w:b w:val="false"/>
                <w:color w:val="58400C"/>
                <w:sz w:val="24"/>
              </w:rPr>
              <w:t>Grupuri țintă beneficiare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pStyle w:val="ListParagraph"/>
              <w:numPr>
                <w:ilvl w:val="0"/>
                <w:numId w:val="2"/>
              </w:numPr>
            </w:pPr>
            <w:r>
              <w:rPr>
                <w:rFonts w:ascii="Cambria Bold" w:hAnsi="Cambria Bold"/>
                <w:b/>
                <w:sz w:val="24"/>
              </w:rPr>
              <w:t>Metodologie de verificare</w:t>
            </w:r>
            <w:r>
              <w:rPr>
                <w:rFonts w:ascii="Cambria" w:hAnsi="Cambria"/>
                <w:b w:val="false"/>
                <w:sz w:val="24"/>
              </w:rPr>
              <w:t>: se verifică dacă proiectul identifică explicit grupuri țintă (copii, elevi, vârstnici, persoane vulnerabile).</w:t>
            </w:r>
          </w:p>
          <w:p>
            <w:pPr>
              <w:pStyle w:val="ListParagraph"/>
              <w:numPr>
                <w:ilvl w:val="0"/>
                <w:numId w:val="2"/>
              </w:numPr>
            </w:pPr>
            <w:r>
              <w:rPr>
                <w:rFonts w:ascii="Cambria Bold" w:hAnsi="Cambria Bold"/>
                <w:b/>
                <w:sz w:val="24"/>
              </w:rPr>
              <w:t>Documente de verificat:  </w:t>
            </w:r>
            <w:r>
              <w:rPr>
                <w:rFonts w:ascii="Cambria" w:hAnsi="Cambria"/>
                <w:b w:val="false"/>
                <w:sz w:val="24"/>
              </w:rPr>
              <w:t>Studiul de fezabilitate/DALI; Memoriu justificativ/CF; Strategia SDL (Doc. 19.5).</w:t>
            </w:r>
          </w:p>
          <w:p>
            <w:pPr>
              <w:pStyle w:val="ListParagraph"/>
              <w:numPr>
                <w:ilvl w:val="0"/>
                <w:numId w:val="2"/>
              </w:numPr>
            </w:pPr>
            <w:r>
              <w:rPr>
                <w:rFonts w:ascii="Cambria Bold" w:hAnsi="Cambria Bold"/>
                <w:b/>
                <w:sz w:val="24"/>
              </w:rPr>
              <w:t>Condiții de punctaj:</w:t>
            </w:r>
          </w:p>
          <w:p>
            <w:pPr>
              <w:pStyle w:val="ListParagraph"/>
              <w:numPr>
                <w:ilvl w:val="1"/>
                <w:numId w:val="2"/>
              </w:numPr>
            </w:pPr>
            <w:r>
              <w:rPr>
                <w:rFonts w:ascii="Cambria" w:hAnsi="Cambria"/>
                <w:b w:val="false"/>
                <w:sz w:val="24"/>
              </w:rPr>
              <w:t>Proiect ce vizează cel puțin un grup vulnerabil → 20 p</w:t>
            </w:r>
          </w:p>
          <w:p>
            <w:pPr>
              <w:pStyle w:val="ListParagraph"/>
              <w:numPr>
                <w:ilvl w:val="1"/>
                <w:numId w:val="2"/>
              </w:numPr>
            </w:pPr>
            <w:r>
              <w:rPr>
                <w:rFonts w:ascii="Cambria" w:hAnsi="Cambria"/>
                <w:b w:val="false"/>
                <w:sz w:val="24"/>
              </w:rPr>
              <w:t>Beneficiari generali, fără grup vulnerabil → 15 p</w:t>
            </w:r>
          </w:p>
          <w:p>
            <w:pPr>
              <w:pStyle w:val="ListParagraph"/>
              <w:numPr>
                <w:ilvl w:val="1"/>
                <w:numId w:val="2"/>
              </w:numPr>
            </w:pPr>
            <w:r>
              <w:rPr>
                <w:rFonts w:ascii="Cambria" w:hAnsi="Cambria"/>
                <w:b w:val="false"/>
                <w:sz w:val="24"/>
              </w:rPr>
              <w:t>Beneficiari neclar identificați → 0 p</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Proiectul cu un număr mai mare de beneficiari indirecți (populația deservită) </w:t>
            </w:r>
          </w:p>
        </w:tc>
        <w:tc>
          <w:tcPr>
            <w:vAlign w:val="center"/>
          </w:tcPr>
          <w:p/>
        </w:tc>
        <w:tc>
          <w:tcPr>
            <w:vAlign w:val="center"/>
          </w:tcPr>
          <w:p/>
        </w:tc>
        <w:tc>
          <w:tcPr>
            <w:vAlign w:val="center"/>
          </w:tcPr>
          <w:p/>
        </w:tc>
      </w:tr>
      <w:tr>
        <w:trPr/>
        <w:tc>
          <w:tcPr>
            <w:gridSpan w:val="5"/>
            <w:shd w:val="clear" w:color="auto" w:fill="DDDDDD"/>
            <w:vAlign w:val="center"/>
          </w:tcPr>
          <w:p>
            <w:pPr>
              <w:pStyle w:val="ListParagraph"/>
              <w:numPr>
                <w:ilvl w:val="0"/>
                <w:numId w:val="2"/>
              </w:numPr>
            </w:pPr>
            <w:r>
              <w:rPr>
                <w:rFonts w:ascii="Cambria" w:hAnsi="Cambria"/>
                <w:b w:val="false"/>
                <w:sz w:val="24"/>
              </w:rPr>
              <w:t>Cererea de finanțare – secțiunea indicatorilor de rezultat </w:t>
            </w:r>
          </w:p>
          <w:p>
            <w:pPr>
              <w:pStyle w:val="ListParagraph"/>
              <w:numPr>
                <w:ilvl w:val="0"/>
                <w:numId w:val="2"/>
              </w:numPr>
            </w:pPr>
            <w:r>
              <w:rPr>
                <w:rFonts w:ascii="Cambria" w:hAnsi="Cambria"/>
                <w:b w:val="false"/>
                <w:sz w:val="24"/>
              </w:rPr>
              <w:t>Doc. 1.a / 1.b / 1.c – Studiul de fezabilitate / DALI / Memoriul justificativ (secțiunea privind aria de acoperire)</w:t>
            </w:r>
          </w:p>
          <w:p>
            <w:pPr>
              <w:spacing w:line="360" w:lineRule="auto"/>
              <w:ind w:left="0" w:right="0" w:firstLine="493"/>
            </w:pPr>
            <w:r>
              <w:rPr>
                <w:rFonts w:ascii="Cambria" w:hAnsi="Cambria"/>
                <w:b w:val="false"/>
                <w:sz w:val="24"/>
              </w:rPr>
              <w:t>🔸 Metodologia de verificare</w:t>
            </w:r>
          </w:p>
          <w:p>
            <w:pPr>
              <w:spacing w:line="360" w:lineRule="auto"/>
              <w:ind w:left="0" w:right="0" w:firstLine="493"/>
            </w:pPr>
            <w:r>
              <w:rPr>
                <w:rFonts w:ascii="Cambria" w:hAnsi="Cambria"/>
                <w:b w:val="false"/>
                <w:sz w:val="24"/>
              </w:rPr>
              <w:t>Evaluatorul compară numărul populației deservite de investiție, așa cum este declaraProiectul care deservește cel mai mare număr total de locuitori (beneficiari indirecți) este declarat prioritar la selecție.</w:t>
            </w:r>
          </w:p>
          <w:p>
            <w:pPr>
              <w:spacing w:line="360" w:lineRule="auto"/>
              <w:ind w:left="0" w:right="0" w:firstLine="493"/>
            </w:pPr>
            <w:r>
              <w:rPr>
                <w:rFonts w:ascii="Cambria" w:hAnsi="Cambria"/>
                <w:b w:val="false"/>
                <w:sz w:val="24"/>
              </w:rPr>
              <w:t>🔸 Condiții pentru trecerea la criteriul următor</w:t>
            </w:r>
          </w:p>
          <w:p>
            <w:pPr>
              <w:spacing w:line="360" w:lineRule="auto"/>
              <w:ind w:left="0" w:right="0" w:firstLine="493"/>
            </w:pPr>
            <w:r>
              <w:rPr>
                <w:rFonts w:ascii="Cambria" w:hAnsi="Cambria"/>
                <w:b w:val="false"/>
                <w:sz w:val="24"/>
              </w:rPr>
              <w:t>Dacă două sau mai multe proiecte au același număr de beneficiari indirecți, se aplică criteriul CD2.</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Proiectul cu valoarea totală eligibilă mai redusă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Documente de verificat</w:t>
            </w:r>
          </w:p>
          <w:p>
            <w:pPr>
              <w:pStyle w:val="ListParagraph"/>
              <w:numPr>
                <w:ilvl w:val="0"/>
                <w:numId w:val="2"/>
              </w:numPr>
            </w:pPr>
            <w:r>
              <w:rPr>
                <w:rFonts w:ascii="Cambria" w:hAnsi="Cambria"/>
                <w:b w:val="false"/>
                <w:sz w:val="24"/>
              </w:rPr>
              <w:t>Bugetul din Cererea de finanțare</w:t>
            </w:r>
          </w:p>
          <w:p>
            <w:pPr>
              <w:pStyle w:val="ListParagraph"/>
              <w:numPr>
                <w:ilvl w:val="0"/>
                <w:numId w:val="2"/>
              </w:numPr>
            </w:pPr>
            <w:r>
              <w:rPr>
                <w:rFonts w:ascii="Cambria" w:hAnsi="Cambria"/>
                <w:b w:val="false"/>
                <w:sz w:val="24"/>
              </w:rPr>
              <w:t>Doc. 1.a / 1.b / 1.c – documentația tehnico-economică (deviz general)</w:t>
            </w:r>
          </w:p>
          <w:p>
            <w:pPr>
              <w:pStyle w:val="ListParagraph"/>
              <w:numPr>
                <w:ilvl w:val="0"/>
                <w:numId w:val="2"/>
              </w:numPr>
            </w:pPr>
            <w:r>
              <w:rPr>
                <w:rFonts w:ascii="Cambria" w:hAnsi="Cambria"/>
                <w:b w:val="false"/>
                <w:sz w:val="24"/>
              </w:rPr>
              <w:t>Doc. 1.l – Oferte conforme</w:t>
            </w:r>
          </w:p>
          <w:p>
            <w:pPr>
              <w:spacing w:line="360" w:lineRule="auto"/>
              <w:ind w:left="0" w:right="0" w:firstLine="493"/>
            </w:pPr>
            <w:r>
              <w:rPr>
                <w:rFonts w:ascii="Cambria" w:hAnsi="Cambria"/>
                <w:b w:val="false"/>
                <w:sz w:val="24"/>
              </w:rPr>
              <w:t>🔸 Metodologia de verificare</w:t>
            </w:r>
          </w:p>
          <w:p>
            <w:pPr>
              <w:spacing w:line="360" w:lineRule="auto"/>
              <w:ind w:left="0" w:right="0" w:firstLine="493"/>
            </w:pPr>
            <w:r>
              <w:rPr>
                <w:rFonts w:ascii="Cambria" w:hAnsi="Cambria"/>
                <w:b w:val="false"/>
                <w:sz w:val="24"/>
              </w:rPr>
              <w:t>Evaluatorul compară valoarea totală eligibilă solicitată, conform cererilor de finanțare validate.Proiectul cu valoarea totală eligibilă mai mică (cu aceleași obiective și rezultate comparabile) se consideră mai eficient din punct de vedere al utilizării fondurilor publice și primește prioritate la selecție.</w:t>
            </w:r>
          </w:p>
          <w:p>
            <w:pPr>
              <w:spacing w:line="360" w:lineRule="auto"/>
              <w:ind w:left="0" w:right="0" w:firstLine="493"/>
            </w:pPr>
            <w:r>
              <w:rPr>
                <w:rFonts w:ascii="Cambria" w:hAnsi="Cambria"/>
                <w:b w:val="false"/>
                <w:sz w:val="24"/>
              </w:rPr>
              <w:t>🔸 Condiții pentru trecerea la criteriul următor</w:t>
            </w:r>
          </w:p>
          <w:p>
            <w:r>
              <w:rPr>
                <w:rFonts w:ascii="Cambria" w:hAnsi="Cambria"/>
                <w:b w:val="false"/>
                <w:sz w:val="24"/>
              </w:rPr>
              <w:t>Dacă egalitatea persistă și valoarea eligibilă este identică (diferență ≤ 1% între proiecte), se aplică criteriul CD3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Proiectul cu termenul de implementare mai scurt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Cererea de finanțare – secțiunea „Durata de implementare”</w:t>
            </w:r>
          </w:p>
          <w:p>
            <w:pPr>
              <w:spacing w:line="360" w:lineRule="auto"/>
              <w:ind w:left="0" w:right="0" w:firstLine="493"/>
            </w:pPr>
            <w:r>
              <w:rPr>
                <w:rFonts w:ascii="Cambria" w:hAnsi="Cambria"/>
                <w:b w:val="false"/>
                <w:sz w:val="24"/>
              </w:rPr>
              <w:t>Graficul de execuție din documentația tehnico-economică (SF / DALI / Memoriu justificativ)</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compară durata totală de implementare a proiectelor, exprimată în luni, conform Cererii de finanțare și documentației aferente.</w:t>
            </w:r>
          </w:p>
          <w:p>
            <w:pPr>
              <w:spacing w:line="360" w:lineRule="auto"/>
              <w:ind w:left="0" w:right="0" w:firstLine="493"/>
            </w:pPr>
            <w:r>
              <w:rPr>
                <w:rFonts w:ascii="Cambria" w:hAnsi="Cambria"/>
                <w:b w:val="false"/>
                <w:sz w:val="24"/>
              </w:rPr>
              <w:t>Se acordă prioritate proiectului care prevede termenul de implementare cel mai scurt (durata minimă pentru atingerea obiectivelor propuse).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40ab649d673e4937" /><Relationship Type="http://schemas.openxmlformats.org/officeDocument/2006/relationships/numbering" Target="/word/numbering.xml" Id="Re395d664a79d4f21" /></Relationships>
</file>